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reqmgu6tb80" w:id="0"/>
      <w:bookmarkEnd w:id="0"/>
      <w:r w:rsidDel="00000000" w:rsidR="00000000" w:rsidRPr="00000000">
        <w:rPr>
          <w:rtl w:val="0"/>
        </w:rPr>
        <w:t xml:space="preserve">Post Breakup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to consider when a relationship that involved a smart or connected adult device is ending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Delete any accounts in IoD platforms and apps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If deletion isn’t possible, change to a new and unique email address and password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Change any other sexy account passwords (fetlife, OF, dating apps)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Change any password for utilities, banking, IoT devices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If a high risk breakup, consider third party professional service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Safeescape.org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lockdownyourlife.com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aware of alternate accounts you setup for lost password verification, change those as well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a password manager to create and remember  strong passwords for everything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